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A063DA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A063DA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14 октября</w:t>
      </w:r>
      <w:r w:rsidR="00686488">
        <w:rPr>
          <w:sz w:val="28"/>
        </w:rPr>
        <w:t xml:space="preserve"> 2025 года               </w:t>
      </w:r>
      <w:r w:rsidR="002D56ED">
        <w:rPr>
          <w:sz w:val="28"/>
        </w:rPr>
        <w:t xml:space="preserve">                              </w:t>
      </w:r>
      <w:r w:rsidR="00686488">
        <w:rPr>
          <w:sz w:val="28"/>
        </w:rPr>
        <w:t xml:space="preserve">  г.Нягань ХМАО-Югры </w:t>
      </w: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FD2E6E" w:rsidP="00FD2E6E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FD2E6E" w:rsidRPr="00AF0A5E" w:rsidP="00AF0A5E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>Шампане</w:t>
      </w:r>
      <w:r>
        <w:rPr>
          <w:sz w:val="28"/>
        </w:rPr>
        <w:t>р Марии Владимировны</w:t>
      </w:r>
      <w:r w:rsidRPr="00A241C4">
        <w:rPr>
          <w:sz w:val="28"/>
        </w:rPr>
        <w:t xml:space="preserve">, </w:t>
      </w:r>
      <w:r w:rsidR="00A063DA">
        <w:rPr>
          <w:sz w:val="28"/>
        </w:rPr>
        <w:t>***</w:t>
      </w:r>
      <w:r w:rsidRPr="00382265" w:rsidR="00382265">
        <w:rPr>
          <w:sz w:val="28"/>
        </w:rPr>
        <w:t>,</w:t>
      </w:r>
      <w:r w:rsidRPr="008B1127" w:rsidR="00686488">
        <w:rPr>
          <w:sz w:val="28"/>
          <w:szCs w:val="28"/>
        </w:rPr>
        <w:t xml:space="preserve">   </w:t>
      </w:r>
    </w:p>
    <w:p w:rsidR="00FD2E6E" w:rsidRPr="00DE695A" w:rsidP="00FD2E6E">
      <w:pPr>
        <w:tabs>
          <w:tab w:val="left" w:pos="9498"/>
        </w:tabs>
        <w:jc w:val="center"/>
        <w:rPr>
          <w:bCs/>
          <w:sz w:val="28"/>
          <w:szCs w:val="28"/>
        </w:rPr>
      </w:pPr>
      <w:r w:rsidRPr="00DE695A">
        <w:rPr>
          <w:bCs/>
          <w:sz w:val="28"/>
          <w:szCs w:val="28"/>
        </w:rPr>
        <w:t>УСТАНОВИЛ:</w:t>
      </w:r>
    </w:p>
    <w:p w:rsidR="00DF6C84" w:rsidP="00DF6C84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8B40BC">
        <w:rPr>
          <w:sz w:val="28"/>
        </w:rPr>
        <w:t>07</w:t>
      </w:r>
      <w:r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="00AF0A5E">
        <w:rPr>
          <w:sz w:val="28"/>
        </w:rPr>
        <w:t>Шампанер М.В.</w:t>
      </w:r>
      <w:r>
        <w:rPr>
          <w:sz w:val="28"/>
          <w:szCs w:val="28"/>
        </w:rPr>
        <w:t xml:space="preserve">, </w:t>
      </w:r>
      <w:r w:rsidRPr="00973E1F">
        <w:rPr>
          <w:sz w:val="28"/>
          <w:szCs w:val="28"/>
        </w:rPr>
        <w:t>являясь должностным лицом –</w:t>
      </w:r>
      <w:r>
        <w:rPr>
          <w:sz w:val="28"/>
          <w:szCs w:val="28"/>
        </w:rPr>
        <w:t xml:space="preserve"> </w:t>
      </w:r>
      <w:r w:rsidR="00AF0A5E">
        <w:rPr>
          <w:sz w:val="28"/>
        </w:rPr>
        <w:t>генеральным директором</w:t>
      </w:r>
      <w:r w:rsidRPr="00A241C4" w:rsidR="00AF0A5E">
        <w:rPr>
          <w:sz w:val="28"/>
        </w:rPr>
        <w:t xml:space="preserve"> общества с ограниченной ответственностью «</w:t>
      </w:r>
      <w:r w:rsidR="00AF0A5E">
        <w:rPr>
          <w:sz w:val="28"/>
        </w:rPr>
        <w:t>Металл-Нягань</w:t>
      </w:r>
      <w:r w:rsidRPr="00A241C4" w:rsidR="00AF0A5E">
        <w:rPr>
          <w:sz w:val="28"/>
        </w:rPr>
        <w:t>»,</w:t>
      </w:r>
      <w:r w:rsidR="00AF0A5E">
        <w:rPr>
          <w:sz w:val="28"/>
        </w:rPr>
        <w:t xml:space="preserve"> расположенного по адресу: ХМАО-Югра, г.Нягань, ул.Лазарева, дом 16, квартира 5</w:t>
      </w:r>
      <w:r w:rsidRPr="00DE695A">
        <w:rPr>
          <w:sz w:val="28"/>
          <w:szCs w:val="28"/>
        </w:rPr>
        <w:t>,</w:t>
      </w:r>
      <w:r>
        <w:rPr>
          <w:sz w:val="28"/>
        </w:rPr>
        <w:t xml:space="preserve"> не представил</w:t>
      </w:r>
      <w:r w:rsidR="00136C48">
        <w:rPr>
          <w:sz w:val="28"/>
        </w:rPr>
        <w:t>а</w:t>
      </w:r>
      <w:r w:rsidRPr="00C17309">
        <w:rPr>
          <w:sz w:val="28"/>
        </w:rPr>
        <w:t xml:space="preserve"> </w:t>
      </w:r>
      <w:r w:rsidRPr="009A3CC2">
        <w:rPr>
          <w:sz w:val="28"/>
        </w:rPr>
        <w:t>в Межрайонную инспекцию Федеральной налоговой службы России № 2 по Ханты-Мансийскому автономному округу-Югре н</w:t>
      </w:r>
      <w:r w:rsidRPr="009A3CC2">
        <w:rPr>
          <w:sz w:val="28"/>
        </w:rPr>
        <w:t>алоговую декларацию по на</w:t>
      </w:r>
      <w:r>
        <w:rPr>
          <w:sz w:val="28"/>
        </w:rPr>
        <w:t xml:space="preserve">логу на прибыль организаций за </w:t>
      </w:r>
      <w:r w:rsidR="008B40BC">
        <w:rPr>
          <w:sz w:val="28"/>
        </w:rPr>
        <w:t>6 месяцев</w:t>
      </w:r>
      <w:r w:rsidR="00BF7AB5">
        <w:rPr>
          <w:sz w:val="28"/>
        </w:rPr>
        <w:t xml:space="preserve"> 2025</w:t>
      </w:r>
      <w:r w:rsidRPr="009A3CC2">
        <w:rPr>
          <w:sz w:val="28"/>
        </w:rPr>
        <w:t xml:space="preserve"> года</w:t>
      </w:r>
      <w:r>
        <w:rPr>
          <w:sz w:val="28"/>
        </w:rPr>
        <w:t>.</w:t>
      </w:r>
    </w:p>
    <w:p w:rsidR="00AF0A5E" w:rsidRPr="004F65C6" w:rsidP="00AF0A5E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</w:t>
      </w:r>
      <w:r w:rsidRPr="004F65C6">
        <w:rPr>
          <w:sz w:val="28"/>
          <w:szCs w:val="28"/>
          <w:lang w:eastAsia="x-none"/>
        </w:rPr>
        <w:t xml:space="preserve">в отношении, которого ведется производства по делу об административном правонарушении, </w:t>
      </w:r>
      <w:r>
        <w:rPr>
          <w:sz w:val="28"/>
        </w:rPr>
        <w:t>Шампанер М.В.</w:t>
      </w:r>
      <w:r>
        <w:rPr>
          <w:sz w:val="28"/>
          <w:szCs w:val="28"/>
          <w:lang w:eastAsia="x-none"/>
        </w:rPr>
        <w:t xml:space="preserve"> на рассмотрение дела не явилась</w:t>
      </w:r>
      <w:r w:rsidRPr="004F65C6">
        <w:rPr>
          <w:sz w:val="28"/>
          <w:szCs w:val="28"/>
          <w:lang w:eastAsia="x-none"/>
        </w:rPr>
        <w:t xml:space="preserve">, о времени и месте рассмотрения </w:t>
      </w:r>
      <w:r w:rsidRPr="004F65C6">
        <w:rPr>
          <w:sz w:val="28"/>
          <w:szCs w:val="28"/>
          <w:lang w:eastAsia="x-none"/>
        </w:rPr>
        <w:t>дела извещен</w:t>
      </w:r>
      <w:r>
        <w:rPr>
          <w:sz w:val="28"/>
          <w:szCs w:val="28"/>
          <w:lang w:eastAsia="x-none"/>
        </w:rPr>
        <w:t>а</w:t>
      </w:r>
      <w:r w:rsidRPr="004F65C6">
        <w:rPr>
          <w:sz w:val="28"/>
          <w:szCs w:val="28"/>
          <w:lang w:eastAsia="x-none"/>
        </w:rPr>
        <w:t xml:space="preserve"> надлежащим образом</w:t>
      </w:r>
      <w:r w:rsidRPr="004F65C6">
        <w:rPr>
          <w:spacing w:val="-2"/>
          <w:sz w:val="28"/>
          <w:szCs w:val="28"/>
          <w:lang w:val="x-none"/>
        </w:rPr>
        <w:t>.</w:t>
      </w:r>
    </w:p>
    <w:p w:rsidR="00AF0A5E" w:rsidP="00AF0A5E">
      <w:pPr>
        <w:ind w:right="-2" w:firstLine="710"/>
        <w:jc w:val="both"/>
        <w:rPr>
          <w:sz w:val="28"/>
          <w:szCs w:val="28"/>
        </w:rPr>
      </w:pPr>
      <w:r w:rsidRPr="004F65C6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</w:t>
      </w:r>
      <w:r>
        <w:rPr>
          <w:sz w:val="28"/>
        </w:rPr>
        <w:t>Шампанер М.В.</w:t>
      </w:r>
    </w:p>
    <w:p w:rsidR="00DF6C84" w:rsidRPr="00AF0A5E" w:rsidP="00AF0A5E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</w:t>
      </w:r>
      <w:r w:rsidRPr="00B02D7B">
        <w:rPr>
          <w:sz w:val="28"/>
          <w:szCs w:val="28"/>
        </w:rPr>
        <w:t xml:space="preserve">материалы дела, мировой судья приходит к следующему. 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</w:t>
      </w:r>
      <w:r>
        <w:rPr>
          <w:sz w:val="28"/>
        </w:rPr>
        <w:t>ы), если такая обязанность предусмотрена законодательством о налогах и сборах.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3 статьи 289 Налогового кодекса Российской Федерации н</w:t>
      </w:r>
      <w:r w:rsidRPr="001D6C8B">
        <w:rPr>
          <w:sz w:val="28"/>
        </w:rPr>
        <w:t>алогоплательщики (налоговые агенты) представляют налоговые декларации (налоговые расчеты) не поздн</w:t>
      </w:r>
      <w:r w:rsidRPr="001D6C8B">
        <w:rPr>
          <w:sz w:val="28"/>
        </w:rPr>
        <w:t>ее 25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</w:t>
      </w:r>
      <w:r w:rsidRPr="001D6C8B">
        <w:rPr>
          <w:sz w:val="28"/>
        </w:rPr>
        <w:t xml:space="preserve"> последним месяцем отчетного периода, по итогам которого производится исчисление авансового платежа</w:t>
      </w:r>
    </w:p>
    <w:p w:rsidR="007A53AF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 xml:space="preserve">Таким образом, налоговая декларация по налогу на прибыль организаций </w:t>
      </w:r>
      <w:r w:rsidR="008B40BC">
        <w:rPr>
          <w:sz w:val="28"/>
        </w:rPr>
        <w:t>за 6 месяцев</w:t>
      </w:r>
      <w:r w:rsidR="00BF7AB5">
        <w:rPr>
          <w:sz w:val="28"/>
        </w:rPr>
        <w:t xml:space="preserve"> 2025</w:t>
      </w:r>
      <w:r w:rsidRPr="009A3CC2" w:rsidR="00BF7AB5">
        <w:rPr>
          <w:sz w:val="28"/>
        </w:rPr>
        <w:t xml:space="preserve"> </w:t>
      </w:r>
      <w:r w:rsidRPr="009A3CC2">
        <w:rPr>
          <w:sz w:val="28"/>
        </w:rPr>
        <w:t>года</w:t>
      </w:r>
      <w:r>
        <w:rPr>
          <w:sz w:val="28"/>
        </w:rPr>
        <w:t xml:space="preserve"> должна быть предоставлена со стороны ответственного должностного</w:t>
      </w:r>
      <w:r>
        <w:rPr>
          <w:sz w:val="28"/>
        </w:rPr>
        <w:t xml:space="preserve"> лица </w:t>
      </w:r>
      <w:r w:rsidRPr="00A241C4" w:rsidR="00AF0A5E">
        <w:rPr>
          <w:sz w:val="28"/>
        </w:rPr>
        <w:t xml:space="preserve">общества с ограниченной </w:t>
      </w:r>
      <w:r w:rsidRPr="00A241C4" w:rsidR="00AF0A5E">
        <w:rPr>
          <w:sz w:val="28"/>
        </w:rPr>
        <w:t>ответственностью «</w:t>
      </w:r>
      <w:r w:rsidR="00AF0A5E">
        <w:rPr>
          <w:sz w:val="28"/>
        </w:rPr>
        <w:t>Металл-Нягань</w:t>
      </w:r>
      <w:r w:rsidRPr="00A241C4" w:rsidR="00AF0A5E">
        <w:rPr>
          <w:sz w:val="28"/>
        </w:rPr>
        <w:t>»</w:t>
      </w:r>
      <w:r>
        <w:rPr>
          <w:sz w:val="28"/>
        </w:rPr>
        <w:t xml:space="preserve"> в Межрайонную ИФНС России №2 п</w:t>
      </w:r>
      <w:r w:rsidR="008B40BC">
        <w:rPr>
          <w:sz w:val="28"/>
        </w:rPr>
        <w:t>о ХМАО-Югре не позднее 25.07</w:t>
      </w:r>
      <w:r>
        <w:rPr>
          <w:sz w:val="28"/>
        </w:rPr>
        <w:t xml:space="preserve">.2025. </w:t>
      </w:r>
    </w:p>
    <w:p w:rsidR="00DF6C84" w:rsidRPr="00481168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 xml:space="preserve">В нарушение этого, налогоплательщик налоговую декларацию по налогу на прибыль организаций </w:t>
      </w:r>
      <w:r w:rsidR="008B40BC">
        <w:rPr>
          <w:sz w:val="28"/>
        </w:rPr>
        <w:t>за 6 месяцев</w:t>
      </w:r>
      <w:r w:rsidR="00BF7AB5">
        <w:rPr>
          <w:sz w:val="28"/>
        </w:rPr>
        <w:t xml:space="preserve"> 2025</w:t>
      </w:r>
      <w:r w:rsidRPr="009A3CC2" w:rsidR="00BF7AB5">
        <w:rPr>
          <w:sz w:val="28"/>
        </w:rPr>
        <w:t xml:space="preserve"> </w:t>
      </w:r>
      <w:r w:rsidRPr="009A3CC2">
        <w:rPr>
          <w:sz w:val="28"/>
        </w:rPr>
        <w:t>года</w:t>
      </w:r>
      <w:r>
        <w:rPr>
          <w:sz w:val="28"/>
        </w:rPr>
        <w:t xml:space="preserve"> </w:t>
      </w:r>
      <w:r w:rsidR="002D56ED">
        <w:rPr>
          <w:sz w:val="28"/>
        </w:rPr>
        <w:t xml:space="preserve">по состоянию на </w:t>
      </w:r>
      <w:r w:rsidR="008B40BC">
        <w:rPr>
          <w:sz w:val="28"/>
        </w:rPr>
        <w:t>22.09</w:t>
      </w:r>
      <w:r w:rsidR="002D56ED">
        <w:rPr>
          <w:sz w:val="28"/>
        </w:rPr>
        <w:t xml:space="preserve">.2025 не </w:t>
      </w:r>
      <w:r>
        <w:rPr>
          <w:sz w:val="28"/>
        </w:rPr>
        <w:t>представил</w:t>
      </w:r>
      <w:r w:rsidR="00382265">
        <w:rPr>
          <w:sz w:val="28"/>
        </w:rPr>
        <w:t>а</w:t>
      </w:r>
      <w:r>
        <w:rPr>
          <w:sz w:val="28"/>
        </w:rPr>
        <w:t>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AF0A5E">
        <w:rPr>
          <w:sz w:val="28"/>
        </w:rPr>
        <w:t>Шампанер М.В.</w:t>
      </w:r>
      <w:r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>- п</w:t>
      </w:r>
      <w:r w:rsidRPr="00102A5D">
        <w:rPr>
          <w:sz w:val="28"/>
          <w:szCs w:val="28"/>
        </w:rPr>
        <w:t xml:space="preserve">ротоколом № </w:t>
      </w:r>
      <w:r w:rsidR="00AF0A5E">
        <w:rPr>
          <w:sz w:val="28"/>
          <w:szCs w:val="28"/>
        </w:rPr>
        <w:t>2525Ю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8B40BC">
        <w:rPr>
          <w:sz w:val="28"/>
          <w:szCs w:val="28"/>
        </w:rPr>
        <w:t>22.09</w:t>
      </w:r>
      <w:r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AF0A5E">
        <w:rPr>
          <w:sz w:val="28"/>
        </w:rPr>
        <w:t>Шампанер М.В.</w:t>
      </w:r>
      <w:r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админис</w:t>
      </w:r>
      <w:r w:rsidRPr="00102A5D">
        <w:rPr>
          <w:sz w:val="28"/>
          <w:szCs w:val="28"/>
        </w:rPr>
        <w:t xml:space="preserve">тративных правонарушениях; </w:t>
      </w:r>
    </w:p>
    <w:p w:rsidR="00DF6C84" w:rsidP="00DF6C84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56ED">
        <w:rPr>
          <w:sz w:val="28"/>
          <w:szCs w:val="28"/>
        </w:rPr>
        <w:t>выпиской из реестра лиц и организаций, не исполнивших обязанность по предоставлению налоговой отчетности</w:t>
      </w:r>
      <w:r>
        <w:rPr>
          <w:sz w:val="28"/>
          <w:szCs w:val="28"/>
        </w:rPr>
        <w:t>;</w:t>
      </w:r>
    </w:p>
    <w:p w:rsidR="00AF0A5E" w:rsidP="00AF0A5E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>
        <w:rPr>
          <w:sz w:val="28"/>
          <w:szCs w:val="28"/>
        </w:rPr>
        <w:t>12.09.2025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>
        <w:rPr>
          <w:sz w:val="28"/>
        </w:rPr>
        <w:t>генеральным директором</w:t>
      </w:r>
      <w:r w:rsidRPr="00A241C4">
        <w:rPr>
          <w:sz w:val="28"/>
        </w:rPr>
        <w:t xml:space="preserve"> об</w:t>
      </w:r>
      <w:r w:rsidRPr="00A241C4">
        <w:rPr>
          <w:sz w:val="28"/>
        </w:rPr>
        <w:t>щества с ограниченной ответственностью «</w:t>
      </w:r>
      <w:r>
        <w:rPr>
          <w:sz w:val="28"/>
        </w:rPr>
        <w:t>Металл-Нягань</w:t>
      </w:r>
      <w:r w:rsidRPr="00A241C4">
        <w:rPr>
          <w:sz w:val="28"/>
        </w:rPr>
        <w:t>»</w:t>
      </w:r>
      <w:r w:rsidRPr="00327ADE">
        <w:rPr>
          <w:sz w:val="28"/>
          <w:szCs w:val="28"/>
        </w:rPr>
        <w:t xml:space="preserve"> является </w:t>
      </w:r>
      <w:r>
        <w:rPr>
          <w:sz w:val="28"/>
        </w:rPr>
        <w:t>Шампанер М.В.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DF6C84" w:rsidRPr="004A0E35" w:rsidP="00AF0A5E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>Действия должн</w:t>
      </w:r>
      <w:r w:rsidRPr="00102A5D">
        <w:rPr>
          <w:sz w:val="28"/>
          <w:szCs w:val="28"/>
        </w:rPr>
        <w:t xml:space="preserve">остного лица </w:t>
      </w:r>
      <w:r w:rsidR="00AF0A5E">
        <w:rPr>
          <w:sz w:val="28"/>
        </w:rPr>
        <w:t>Шампанер М.В.</w:t>
      </w:r>
      <w:r w:rsidRPr="00102A5D">
        <w:rPr>
          <w:spacing w:val="-2"/>
          <w:sz w:val="28"/>
          <w:szCs w:val="28"/>
        </w:rPr>
        <w:t xml:space="preserve"> мировой </w:t>
      </w:r>
      <w:r w:rsidRPr="00102A5D">
        <w:rPr>
          <w:sz w:val="28"/>
          <w:szCs w:val="28"/>
        </w:rPr>
        <w:t>судья квалифицирует по статье 15.5 Кодекса Российской Федерации об административных правонарушениях как нарушение установленных законодательством о н</w:t>
      </w:r>
      <w:r>
        <w:rPr>
          <w:sz w:val="28"/>
        </w:rPr>
        <w:t xml:space="preserve">алогах и сборах сроков представления налоговой декларации в налоговый </w:t>
      </w:r>
      <w:r>
        <w:rPr>
          <w:sz w:val="28"/>
        </w:rPr>
        <w:t>орган по месту учета.</w:t>
      </w:r>
    </w:p>
    <w:p w:rsidR="00DF6C84" w:rsidRPr="00282F33" w:rsidP="00AF0A5E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 xml:space="preserve">При назначении административного наказания </w:t>
      </w:r>
      <w:r w:rsidR="00AF0A5E">
        <w:rPr>
          <w:sz w:val="28"/>
        </w:rPr>
        <w:t>Шампанер М.В.</w:t>
      </w:r>
      <w:r w:rsidR="00382265">
        <w:rPr>
          <w:sz w:val="28"/>
        </w:rPr>
        <w:t xml:space="preserve"> </w:t>
      </w:r>
      <w:r w:rsidRPr="004913D4">
        <w:rPr>
          <w:sz w:val="28"/>
        </w:rPr>
        <w:t>мировой судья учитывает характер совершенного правонарушения.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 xml:space="preserve">В соответствии </w:t>
      </w:r>
      <w:r w:rsidRPr="004913D4">
        <w:rPr>
          <w:sz w:val="28"/>
        </w:rPr>
        <w:t>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</w:t>
      </w:r>
      <w:r w:rsidRPr="004913D4">
        <w:rPr>
          <w:sz w:val="28"/>
        </w:rPr>
        <w:t>министративного штрафа на должностных лиц в размере от трехсот до пятисот рублей.</w:t>
      </w:r>
    </w:p>
    <w:p w:rsidR="00DF6C84" w:rsidRPr="004A0E35" w:rsidP="00AF0A5E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>С учетом отсутствия</w:t>
      </w:r>
      <w:r>
        <w:rPr>
          <w:sz w:val="28"/>
        </w:rPr>
        <w:t xml:space="preserve"> обстоятельств,</w:t>
      </w:r>
      <w:r w:rsidRPr="004913D4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AF0A5E">
        <w:rPr>
          <w:sz w:val="28"/>
        </w:rPr>
        <w:t>Шампанер М.В.</w:t>
      </w:r>
      <w:r>
        <w:rPr>
          <w:sz w:val="28"/>
        </w:rPr>
        <w:t xml:space="preserve"> </w:t>
      </w:r>
      <w:r w:rsidRPr="004913D4">
        <w:rPr>
          <w:sz w:val="28"/>
        </w:rPr>
        <w:t>минимального размера ад</w:t>
      </w:r>
      <w:r w:rsidRPr="004913D4">
        <w:rPr>
          <w:sz w:val="28"/>
        </w:rPr>
        <w:t>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На основании изложенного и руководствуясь статьями 15.5, 29.9, 29.10 Кодекса Российской Федерации об ад</w:t>
      </w:r>
      <w:r w:rsidRPr="004913D4">
        <w:rPr>
          <w:sz w:val="28"/>
        </w:rPr>
        <w:t>министративных правонарушениях, мировой судья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AF0A5E" w:rsidP="00AF0A5E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>
        <w:rPr>
          <w:sz w:val="28"/>
        </w:rPr>
        <w:t>Шампанер Марию Владимировну признать виновной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</w:t>
      </w:r>
      <w:r>
        <w:rPr>
          <w:sz w:val="28"/>
        </w:rPr>
        <w:t>нарушении может быть обжаловано в Няганский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округа-Югры либо непосредственно в суд, уполномоченный р</w:t>
      </w:r>
      <w:r>
        <w:rPr>
          <w:sz w:val="28"/>
        </w:rPr>
        <w:t>ассматривать жалобу, в течение 10 дней с момента вручения или получении копии постановления.</w:t>
      </w: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   Р.Р. Изюмцева</w:t>
      </w: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3DA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4AD"/>
    <w:rsid w:val="00102A5D"/>
    <w:rsid w:val="00133265"/>
    <w:rsid w:val="00136C48"/>
    <w:rsid w:val="00153A15"/>
    <w:rsid w:val="00164BB7"/>
    <w:rsid w:val="00193BA3"/>
    <w:rsid w:val="001C592D"/>
    <w:rsid w:val="001D6C8B"/>
    <w:rsid w:val="00277B90"/>
    <w:rsid w:val="00282F33"/>
    <w:rsid w:val="002A55E4"/>
    <w:rsid w:val="002B3340"/>
    <w:rsid w:val="002C7FCE"/>
    <w:rsid w:val="002C7FF1"/>
    <w:rsid w:val="002D1A06"/>
    <w:rsid w:val="002D56ED"/>
    <w:rsid w:val="002E2085"/>
    <w:rsid w:val="002E459F"/>
    <w:rsid w:val="002E5ED2"/>
    <w:rsid w:val="00305816"/>
    <w:rsid w:val="003259ED"/>
    <w:rsid w:val="00327ADE"/>
    <w:rsid w:val="0036610E"/>
    <w:rsid w:val="003736FF"/>
    <w:rsid w:val="00382265"/>
    <w:rsid w:val="00392B1D"/>
    <w:rsid w:val="00394A5E"/>
    <w:rsid w:val="00417D41"/>
    <w:rsid w:val="00435573"/>
    <w:rsid w:val="00442B22"/>
    <w:rsid w:val="00481168"/>
    <w:rsid w:val="004913D4"/>
    <w:rsid w:val="004A0E35"/>
    <w:rsid w:val="004C479B"/>
    <w:rsid w:val="004D7995"/>
    <w:rsid w:val="004F65C6"/>
    <w:rsid w:val="00501652"/>
    <w:rsid w:val="00503953"/>
    <w:rsid w:val="00585C49"/>
    <w:rsid w:val="005C301C"/>
    <w:rsid w:val="005C49E7"/>
    <w:rsid w:val="005E1C3C"/>
    <w:rsid w:val="005F15B6"/>
    <w:rsid w:val="005F6C6B"/>
    <w:rsid w:val="00601A26"/>
    <w:rsid w:val="00671881"/>
    <w:rsid w:val="00686488"/>
    <w:rsid w:val="00690868"/>
    <w:rsid w:val="00691E9F"/>
    <w:rsid w:val="006C5400"/>
    <w:rsid w:val="00732D63"/>
    <w:rsid w:val="0073438A"/>
    <w:rsid w:val="00744E4D"/>
    <w:rsid w:val="0074793F"/>
    <w:rsid w:val="00786A49"/>
    <w:rsid w:val="00792266"/>
    <w:rsid w:val="007A53AF"/>
    <w:rsid w:val="007B6EC3"/>
    <w:rsid w:val="007C7142"/>
    <w:rsid w:val="008124E9"/>
    <w:rsid w:val="00817CEC"/>
    <w:rsid w:val="00820B15"/>
    <w:rsid w:val="00833135"/>
    <w:rsid w:val="00845F20"/>
    <w:rsid w:val="008623B6"/>
    <w:rsid w:val="008A0468"/>
    <w:rsid w:val="008A38EC"/>
    <w:rsid w:val="008B1127"/>
    <w:rsid w:val="008B40BC"/>
    <w:rsid w:val="008D626D"/>
    <w:rsid w:val="008F02CF"/>
    <w:rsid w:val="009013B4"/>
    <w:rsid w:val="00906097"/>
    <w:rsid w:val="00912874"/>
    <w:rsid w:val="00964F5D"/>
    <w:rsid w:val="00973E1F"/>
    <w:rsid w:val="009A3CC2"/>
    <w:rsid w:val="009C20B1"/>
    <w:rsid w:val="009C39BD"/>
    <w:rsid w:val="00A063DA"/>
    <w:rsid w:val="00A11F6D"/>
    <w:rsid w:val="00A241C4"/>
    <w:rsid w:val="00A30ED6"/>
    <w:rsid w:val="00A55223"/>
    <w:rsid w:val="00A76D21"/>
    <w:rsid w:val="00AA22F1"/>
    <w:rsid w:val="00AB418A"/>
    <w:rsid w:val="00AB41EC"/>
    <w:rsid w:val="00AF0A5E"/>
    <w:rsid w:val="00B02D7B"/>
    <w:rsid w:val="00B02E16"/>
    <w:rsid w:val="00B05005"/>
    <w:rsid w:val="00B0572F"/>
    <w:rsid w:val="00B809B9"/>
    <w:rsid w:val="00B92402"/>
    <w:rsid w:val="00BB63B1"/>
    <w:rsid w:val="00BC095B"/>
    <w:rsid w:val="00BE20B3"/>
    <w:rsid w:val="00BE528F"/>
    <w:rsid w:val="00BE6883"/>
    <w:rsid w:val="00BF7AB5"/>
    <w:rsid w:val="00C05127"/>
    <w:rsid w:val="00C17309"/>
    <w:rsid w:val="00C21F9F"/>
    <w:rsid w:val="00C221E9"/>
    <w:rsid w:val="00C347BE"/>
    <w:rsid w:val="00C45539"/>
    <w:rsid w:val="00C6204F"/>
    <w:rsid w:val="00C82177"/>
    <w:rsid w:val="00CA4203"/>
    <w:rsid w:val="00CB0685"/>
    <w:rsid w:val="00D26C60"/>
    <w:rsid w:val="00D27DE0"/>
    <w:rsid w:val="00D44E13"/>
    <w:rsid w:val="00D45862"/>
    <w:rsid w:val="00D568DC"/>
    <w:rsid w:val="00D6558E"/>
    <w:rsid w:val="00DA05D6"/>
    <w:rsid w:val="00DE5F16"/>
    <w:rsid w:val="00DE695A"/>
    <w:rsid w:val="00DF6C84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D2E6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4E3EF-8DD1-4A5A-B3B6-39ED30C5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